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694" w:rsidRDefault="002B2694" w:rsidP="002B2694">
      <w:pPr>
        <w:pStyle w:val="a3"/>
        <w:rPr>
          <w:rFonts w:ascii="Times New Roman" w:hAnsi="Times New Roman"/>
          <w:b/>
          <w:sz w:val="27"/>
          <w:szCs w:val="27"/>
        </w:rPr>
      </w:pPr>
      <w:r w:rsidRPr="009C64C6">
        <w:rPr>
          <w:rFonts w:ascii="Times New Roman" w:hAnsi="Times New Roman"/>
          <w:b/>
          <w:sz w:val="27"/>
          <w:szCs w:val="27"/>
        </w:rPr>
        <w:t>По вопросу 3</w:t>
      </w:r>
    </w:p>
    <w:p w:rsidR="009C64C6" w:rsidRPr="009C64C6" w:rsidRDefault="009C64C6" w:rsidP="002B2694">
      <w:pPr>
        <w:pStyle w:val="a3"/>
        <w:rPr>
          <w:rFonts w:ascii="Times New Roman" w:hAnsi="Times New Roman"/>
          <w:b/>
          <w:sz w:val="27"/>
          <w:szCs w:val="27"/>
        </w:rPr>
      </w:pPr>
    </w:p>
    <w:p w:rsidR="00DD76B1" w:rsidRDefault="00FB7E43" w:rsidP="0094225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C64C6">
        <w:rPr>
          <w:rFonts w:ascii="Times New Roman" w:hAnsi="Times New Roman" w:cs="Times New Roman"/>
          <w:b/>
          <w:sz w:val="27"/>
          <w:szCs w:val="27"/>
        </w:rPr>
        <w:t>О проведении конкурса «Лучший по профессии горной промышленности»</w:t>
      </w:r>
    </w:p>
    <w:p w:rsidR="00224EB1" w:rsidRPr="009C64C6" w:rsidRDefault="00224EB1" w:rsidP="0094225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107A0" w:rsidRPr="009C64C6" w:rsidRDefault="003107A0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09 августа 2018 года в адрес Министерства природных ресурсов и экологии Камчатского края поступило письмо НП «Горнопромышленная ассоциация Камчатки» о региональном конкурсе «Лучший по профессии». </w:t>
      </w:r>
      <w:r w:rsidR="00DE1CDA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соответствии с решением общего собрания Партнерство приступило к разработке Положения о региональном конкурсе «Лучший по профессии» и запросило у Министерства предложения о профессиях</w:t>
      </w:r>
      <w:r w:rsidR="006F45B8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номинациях конкурса.</w:t>
      </w: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966FFF" w:rsidRPr="009C64C6" w:rsidRDefault="00966FFF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своем ответе Министерство предложило включить в состав конкурса следующие номинации:</w:t>
      </w:r>
    </w:p>
    <w:p w:rsidR="00966FFF" w:rsidRPr="009C64C6" w:rsidRDefault="00966FFF" w:rsidP="00942257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Общие категории (категории не привязаны к специальностям (профессиям) и позволяют принимать участие в конкурсе лицам, в том числе не задействованным непосредственно в горном производстве, например, научным сотрудникам, руководителям и сотрудникам отраслевых учреждений и организаций, в том числе, представителям проектных организаций и пр.):</w:t>
      </w:r>
    </w:p>
    <w:p w:rsidR="00966FFF" w:rsidRPr="009C64C6" w:rsidRDefault="00966FFF" w:rsidP="00942257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«Горняк года»;</w:t>
      </w:r>
    </w:p>
    <w:p w:rsidR="00966FFF" w:rsidRPr="009C64C6" w:rsidRDefault="00966FFF" w:rsidP="00942257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«Лучший в горном деле». </w:t>
      </w:r>
    </w:p>
    <w:p w:rsidR="00966FFF" w:rsidRPr="00942257" w:rsidRDefault="00966FFF" w:rsidP="00942257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Специальные категории (ориентированы на профессии и специальности):</w:t>
      </w:r>
      <w:r w:rsid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>«Лучший горный проходчик года»;</w:t>
      </w:r>
      <w:r w:rsid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>«Лучший горный слесарь года»;</w:t>
      </w:r>
      <w:r w:rsid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>«Лучший горный сварщик года»;</w:t>
      </w:r>
      <w:r w:rsid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>«Лучший машинист горных машин года»;</w:t>
      </w:r>
      <w:r w:rsid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>«Лучший обогатитель года»;</w:t>
      </w:r>
      <w:r w:rsid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>«Лучший горный спасатель года»;</w:t>
      </w:r>
      <w:r w:rsid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>«Лучший горный мастер года»;</w:t>
      </w:r>
      <w:r w:rsid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42257">
        <w:rPr>
          <w:rFonts w:ascii="Times New Roman" w:eastAsia="Times New Roman" w:hAnsi="Times New Roman" w:cs="Times New Roman"/>
          <w:sz w:val="27"/>
          <w:szCs w:val="27"/>
          <w:lang w:eastAsia="ru-RU"/>
        </w:rPr>
        <w:t>«Лучший горный инженер года».</w:t>
      </w:r>
    </w:p>
    <w:p w:rsidR="00966FFF" w:rsidRPr="00B3411A" w:rsidRDefault="00966FFF" w:rsidP="009422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7"/>
          <w:szCs w:val="27"/>
          <w:lang w:eastAsia="ru-RU"/>
        </w:rPr>
      </w:pPr>
      <w:bookmarkStart w:id="0" w:name="_GoBack"/>
      <w:r w:rsidRPr="00B3411A">
        <w:rPr>
          <w:rFonts w:ascii="Times New Roman" w:eastAsia="Times New Roman" w:hAnsi="Times New Roman" w:cs="Times New Roman"/>
          <w:strike/>
          <w:sz w:val="27"/>
          <w:szCs w:val="27"/>
          <w:lang w:eastAsia="ru-RU"/>
        </w:rPr>
        <w:t>Критерии оценки конкурсантов предлага</w:t>
      </w:r>
      <w:r w:rsidR="009C64C6" w:rsidRPr="00B3411A">
        <w:rPr>
          <w:rFonts w:ascii="Times New Roman" w:eastAsia="Times New Roman" w:hAnsi="Times New Roman" w:cs="Times New Roman"/>
          <w:strike/>
          <w:sz w:val="27"/>
          <w:szCs w:val="27"/>
          <w:lang w:eastAsia="ru-RU"/>
        </w:rPr>
        <w:t>лось</w:t>
      </w:r>
      <w:r w:rsidRPr="00B3411A">
        <w:rPr>
          <w:rFonts w:ascii="Times New Roman" w:eastAsia="Times New Roman" w:hAnsi="Times New Roman" w:cs="Times New Roman"/>
          <w:strike/>
          <w:sz w:val="27"/>
          <w:szCs w:val="27"/>
          <w:lang w:eastAsia="ru-RU"/>
        </w:rPr>
        <w:t xml:space="preserve"> обсудить коллегиально с участием представителей горнодобывающих предприятий Камчатского края. </w:t>
      </w:r>
    </w:p>
    <w:bookmarkEnd w:id="0"/>
    <w:p w:rsidR="00966FFF" w:rsidRPr="009C64C6" w:rsidRDefault="00E40191" w:rsidP="00942257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Также в октябре 2018 года в адрес Министерства поступил запрос Министерства социального развития и труда Камчатского края о предложениях по номинациям и </w:t>
      </w:r>
      <w:r w:rsidR="00DB2962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площадкам проведения Всероссийского конкурса профессионального мастерства «Лучший по профессии», а также о возможности проведения федерального этапа конкурса по одной из планируемых номинаций.</w:t>
      </w:r>
    </w:p>
    <w:p w:rsidR="00FB7E43" w:rsidRPr="009C64C6" w:rsidRDefault="005F2864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Всероссийский</w:t>
      </w:r>
      <w:r w:rsidR="00FB7E43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конкурс профессионального мастерства «Лучший по профессии»</w:t>
      </w: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B7E43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проводи</w:t>
      </w: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тся</w:t>
      </w:r>
      <w:r w:rsidR="00FB7E43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846A7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ежегодно, начиная с 2012 года, </w:t>
      </w:r>
      <w:r w:rsidR="00FB7E43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 постановлением Правительства Российской Федерации от 07.12.2011 № 1011. Условия и порядок проведения Конкурса утверждены приказом Минздравсоцразвития России от 28.03.2012 №</w:t>
      </w: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FB7E43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287.</w:t>
      </w:r>
    </w:p>
    <w:p w:rsidR="005846A7" w:rsidRPr="009C64C6" w:rsidRDefault="0018275E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Условия</w:t>
      </w:r>
      <w:r w:rsidR="005F2864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проведения </w:t>
      </w:r>
      <w:r w:rsidR="005846A7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Всероссийского </w:t>
      </w:r>
      <w:r w:rsidR="005F2864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конкурса</w:t>
      </w:r>
      <w:r w:rsidR="002B2694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(на примере конкурса, проводимого в номинации «Лучший оператор по добыче нефти и газа» в ноябре 2018 года в г. Ноябрьск Ямало-Ненецкого автономного округа)</w:t>
      </w:r>
      <w:r w:rsidR="00D9180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следующие</w:t>
      </w:r>
      <w:r w:rsidR="005F2864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  <w:r w:rsidR="005846A7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5846A7" w:rsidRPr="009C64C6" w:rsidRDefault="005846A7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</w:t>
      </w:r>
      <w:r w:rsidR="002B2694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К</w:t>
      </w: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онкурс проводится в 2 этапа: на региональном и федеральном уровнях.</w:t>
      </w:r>
    </w:p>
    <w:p w:rsidR="005846A7" w:rsidRPr="009C64C6" w:rsidRDefault="005846A7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</w:t>
      </w:r>
      <w:r w:rsidR="00E37FF4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Победитель и призёры Всероссийского конкурса на федеральном этапе определяются решением Центральной конкурсной комиссии из числа победителей регионального этапа конкурса и (или) победителей отраслевых </w:t>
      </w:r>
      <w:r w:rsidR="0021419C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конкурсов профессионального мастерства по итогам выполнения практических и теоретический заданий этапа федерального конкурса.</w:t>
      </w:r>
    </w:p>
    <w:p w:rsidR="0021419C" w:rsidRPr="009C64C6" w:rsidRDefault="0018275E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</w:t>
      </w:r>
      <w:r w:rsidR="0021419C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Участниками конкурса могут быть совершеннолетние граждане Российской Федерации, являющиеся работниками нефтегазодобывающих предприятий (организаций), стаж работы которых по профессии составляет не </w:t>
      </w:r>
      <w:r w:rsidR="0021419C"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менее трёх лет, выдвигаемые организациями, зарегистрированными в Российской Федерации, независимо от формы собственности, организационно-правовой формы, а также их филиалами по согласованию с создавшими их юридическими лицами.</w:t>
      </w:r>
    </w:p>
    <w:p w:rsidR="0021419C" w:rsidRPr="009C64C6" w:rsidRDefault="0021419C" w:rsidP="00317C31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Участие в конкурсе допускается при высоком качестве работы, выполняемой конкурсантами, отсутствии нарушений трудовой дисциплины и требований по охране труда.</w:t>
      </w:r>
    </w:p>
    <w:p w:rsidR="0021419C" w:rsidRPr="009C64C6" w:rsidRDefault="0021419C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С целью проведения регионального этапа Конкурса уполномоченный орган исполнительной власти субъекта Российской Федерации формирует региональную конкурсную комиссию с участием представителей территориальных объединений организаций профсоюзов</w:t>
      </w: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 объединений работодателей.</w:t>
      </w:r>
    </w:p>
    <w:p w:rsidR="005F2864" w:rsidRPr="009C64C6" w:rsidRDefault="0021419C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итогам регионального этапа Конкурса региональная конкурсная комиссия на основании результатов теоретической и практической части конкурса в номинации «Лучший оператор по добыче нефти и газа» определяет одного победителя.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Федеральный этап Конкурса проводился 01-02 ноября 2018 г.</w:t>
      </w:r>
      <w:r w:rsidR="00A9342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в г. Ноябрьск на базе АО «Газпромнефть-ННГ»</w:t>
      </w:r>
      <w:r w:rsidR="00A9342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17C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Теоретическая часть конкурса проводилась в здании АБК АО «Газпромнефть-ННГ» ГеоНАЦ</w:t>
      </w:r>
      <w:r w:rsidR="00A9342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21419C" w:rsidRPr="009C64C6" w:rsidRDefault="009C64C6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>Площадка для выполнения практического задания располага</w:t>
      </w:r>
      <w:r w:rsidR="00A93420">
        <w:rPr>
          <w:rFonts w:ascii="Times New Roman" w:eastAsia="Times New Roman" w:hAnsi="Times New Roman" w:cs="Times New Roman"/>
          <w:sz w:val="27"/>
          <w:szCs w:val="27"/>
          <w:lang w:eastAsia="ru-RU"/>
        </w:rPr>
        <w:t>лась</w:t>
      </w:r>
      <w:r w:rsidRPr="009C64C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кустовой площадке Спорышевского нефтяного месторождения.</w:t>
      </w:r>
    </w:p>
    <w:p w:rsidR="004D057D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Правительство Ямало-Ненецкого автономного округа оказыва</w:t>
      </w:r>
      <w:r w:rsidR="0018275E">
        <w:rPr>
          <w:rFonts w:ascii="Times New Roman" w:hAnsi="Times New Roman" w:cs="Times New Roman"/>
          <w:sz w:val="27"/>
          <w:szCs w:val="27"/>
        </w:rPr>
        <w:t>ло</w:t>
      </w:r>
      <w:r w:rsidRPr="009C64C6">
        <w:rPr>
          <w:rFonts w:ascii="Times New Roman" w:hAnsi="Times New Roman" w:cs="Times New Roman"/>
          <w:sz w:val="27"/>
          <w:szCs w:val="27"/>
        </w:rPr>
        <w:t xml:space="preserve"> организационное и финансовое содействие в проведении Конкурса, обеспечива</w:t>
      </w:r>
      <w:r w:rsidR="007B7CBC">
        <w:rPr>
          <w:rFonts w:ascii="Times New Roman" w:hAnsi="Times New Roman" w:cs="Times New Roman"/>
          <w:sz w:val="27"/>
          <w:szCs w:val="27"/>
        </w:rPr>
        <w:t>ло</w:t>
      </w:r>
      <w:r w:rsidRPr="009C64C6">
        <w:rPr>
          <w:rFonts w:ascii="Times New Roman" w:hAnsi="Times New Roman" w:cs="Times New Roman"/>
          <w:sz w:val="27"/>
          <w:szCs w:val="27"/>
        </w:rPr>
        <w:t xml:space="preserve"> подготовку рабочих мест для выполнения конкурсных заданий согласно требованиями нормам охраны труда, а также организацию питания, культурного и медицинского обслуживания участников Конкурса.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Организации, направившие работника для участия в федеральном этапе Конкурса, обеспечива</w:t>
      </w:r>
      <w:r w:rsidR="0018275E">
        <w:rPr>
          <w:rFonts w:ascii="Times New Roman" w:hAnsi="Times New Roman" w:cs="Times New Roman"/>
          <w:sz w:val="27"/>
          <w:szCs w:val="27"/>
        </w:rPr>
        <w:t>ли</w:t>
      </w:r>
      <w:r w:rsidRPr="009C64C6">
        <w:rPr>
          <w:rFonts w:ascii="Times New Roman" w:hAnsi="Times New Roman" w:cs="Times New Roman"/>
          <w:sz w:val="27"/>
          <w:szCs w:val="27"/>
        </w:rPr>
        <w:t xml:space="preserve"> его и сопровождающих участника лиц спецодеждой с фирменной символикой </w:t>
      </w:r>
      <w:r w:rsidR="00224EB1">
        <w:rPr>
          <w:rFonts w:ascii="Times New Roman" w:hAnsi="Times New Roman" w:cs="Times New Roman"/>
          <w:sz w:val="27"/>
          <w:szCs w:val="27"/>
        </w:rPr>
        <w:t>организации, специальной обувью</w:t>
      </w:r>
      <w:r w:rsidRPr="009C64C6">
        <w:rPr>
          <w:rFonts w:ascii="Times New Roman" w:hAnsi="Times New Roman" w:cs="Times New Roman"/>
          <w:sz w:val="27"/>
          <w:szCs w:val="27"/>
        </w:rPr>
        <w:t xml:space="preserve"> и средствами индивидуальной защиты.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Расходы по проезду к месту проведения Конкурса и на проживание участников Конкурса и сопровождающих лиц осуществля</w:t>
      </w:r>
      <w:r w:rsidR="0018275E">
        <w:rPr>
          <w:rFonts w:ascii="Times New Roman" w:hAnsi="Times New Roman" w:cs="Times New Roman"/>
          <w:sz w:val="27"/>
          <w:szCs w:val="27"/>
        </w:rPr>
        <w:t>лись</w:t>
      </w:r>
      <w:r w:rsidRPr="009C64C6">
        <w:rPr>
          <w:rFonts w:ascii="Times New Roman" w:hAnsi="Times New Roman" w:cs="Times New Roman"/>
          <w:sz w:val="27"/>
          <w:szCs w:val="27"/>
        </w:rPr>
        <w:t xml:space="preserve"> за счет командировочных средств направляющей организации.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Проведение Конкурса на федеральном этапе состоит из двух частей: теоретической и практической.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Теоретическая часть конкурса проводи</w:t>
      </w:r>
      <w:r w:rsidR="0018275E">
        <w:rPr>
          <w:rFonts w:ascii="Times New Roman" w:hAnsi="Times New Roman" w:cs="Times New Roman"/>
          <w:sz w:val="27"/>
          <w:szCs w:val="27"/>
        </w:rPr>
        <w:t>лась</w:t>
      </w:r>
      <w:r w:rsidRPr="009C64C6">
        <w:rPr>
          <w:rFonts w:ascii="Times New Roman" w:hAnsi="Times New Roman" w:cs="Times New Roman"/>
          <w:sz w:val="27"/>
          <w:szCs w:val="27"/>
        </w:rPr>
        <w:t xml:space="preserve"> в форме теста с использованием компьютерной системы тестирования одновременно со всеми участниками Конкурса.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Тест содержит 40 вопросов, из которых: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- 7 вопросов по охране труда, промышленной и пожарной безопасности, электробезопасности, охране окружающей среды и оказании медицинской помощи;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- 33 вопроса по технологии добычи нефти и газа.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Участникам предоставля</w:t>
      </w:r>
      <w:r w:rsidR="00AE515F">
        <w:rPr>
          <w:rFonts w:ascii="Times New Roman" w:hAnsi="Times New Roman" w:cs="Times New Roman"/>
          <w:sz w:val="27"/>
          <w:szCs w:val="27"/>
        </w:rPr>
        <w:t>лась</w:t>
      </w:r>
      <w:r w:rsidRPr="009C64C6">
        <w:rPr>
          <w:rFonts w:ascii="Times New Roman" w:hAnsi="Times New Roman" w:cs="Times New Roman"/>
          <w:sz w:val="27"/>
          <w:szCs w:val="27"/>
        </w:rPr>
        <w:t xml:space="preserve"> 1 попытка и отводи</w:t>
      </w:r>
      <w:r w:rsidR="00AE515F">
        <w:rPr>
          <w:rFonts w:ascii="Times New Roman" w:hAnsi="Times New Roman" w:cs="Times New Roman"/>
          <w:sz w:val="27"/>
          <w:szCs w:val="27"/>
        </w:rPr>
        <w:t>лось</w:t>
      </w:r>
      <w:r w:rsidR="00942257">
        <w:rPr>
          <w:rFonts w:ascii="Times New Roman" w:hAnsi="Times New Roman" w:cs="Times New Roman"/>
          <w:sz w:val="27"/>
          <w:szCs w:val="27"/>
        </w:rPr>
        <w:t xml:space="preserve"> </w:t>
      </w:r>
      <w:r w:rsidRPr="009C64C6">
        <w:rPr>
          <w:rFonts w:ascii="Times New Roman" w:hAnsi="Times New Roman" w:cs="Times New Roman"/>
          <w:sz w:val="27"/>
          <w:szCs w:val="27"/>
        </w:rPr>
        <w:t xml:space="preserve">60 минут для прохождения тестирования.  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Для выполнения практического задания участникам Конкурса предоставля</w:t>
      </w:r>
      <w:r w:rsidR="00AE515F">
        <w:rPr>
          <w:rFonts w:ascii="Times New Roman" w:hAnsi="Times New Roman" w:cs="Times New Roman"/>
          <w:sz w:val="27"/>
          <w:szCs w:val="27"/>
        </w:rPr>
        <w:t>лись</w:t>
      </w:r>
      <w:r w:rsidRPr="009C64C6">
        <w:rPr>
          <w:rFonts w:ascii="Times New Roman" w:hAnsi="Times New Roman" w:cs="Times New Roman"/>
          <w:sz w:val="27"/>
          <w:szCs w:val="27"/>
        </w:rPr>
        <w:t xml:space="preserve"> равноценные рабочие места, участники обеспечива</w:t>
      </w:r>
      <w:r w:rsidR="00AE515F">
        <w:rPr>
          <w:rFonts w:ascii="Times New Roman" w:hAnsi="Times New Roman" w:cs="Times New Roman"/>
          <w:sz w:val="27"/>
          <w:szCs w:val="27"/>
        </w:rPr>
        <w:t>лись</w:t>
      </w:r>
      <w:r w:rsidRPr="009C64C6">
        <w:rPr>
          <w:rFonts w:ascii="Times New Roman" w:hAnsi="Times New Roman" w:cs="Times New Roman"/>
          <w:sz w:val="27"/>
          <w:szCs w:val="27"/>
        </w:rPr>
        <w:t xml:space="preserve"> </w:t>
      </w:r>
      <w:r w:rsidRPr="009C64C6">
        <w:rPr>
          <w:rFonts w:ascii="Times New Roman" w:hAnsi="Times New Roman" w:cs="Times New Roman"/>
          <w:sz w:val="27"/>
          <w:szCs w:val="27"/>
        </w:rPr>
        <w:lastRenderedPageBreak/>
        <w:t>однотипным оборудованием, приспособлениями, принадлежностями, измерительными инструментами и инвентарем.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Перед выполнением практического задания представители организаторов Конкурса знаком</w:t>
      </w:r>
      <w:r w:rsidR="00AE515F">
        <w:rPr>
          <w:rFonts w:ascii="Times New Roman" w:hAnsi="Times New Roman" w:cs="Times New Roman"/>
          <w:sz w:val="27"/>
          <w:szCs w:val="27"/>
        </w:rPr>
        <w:t xml:space="preserve">или </w:t>
      </w:r>
      <w:r w:rsidRPr="009C64C6">
        <w:rPr>
          <w:rFonts w:ascii="Times New Roman" w:hAnsi="Times New Roman" w:cs="Times New Roman"/>
          <w:sz w:val="27"/>
          <w:szCs w:val="27"/>
        </w:rPr>
        <w:t xml:space="preserve">участников конкурса с заданием, условиями его проведения, необходимой технической документацией, технологической оснасткой, инструментом и приспособлениями. 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Очередность выполнения конкурсантами практического задания определя</w:t>
      </w:r>
      <w:r w:rsidR="00AE515F">
        <w:rPr>
          <w:rFonts w:ascii="Times New Roman" w:hAnsi="Times New Roman" w:cs="Times New Roman"/>
          <w:sz w:val="27"/>
          <w:szCs w:val="27"/>
        </w:rPr>
        <w:t>лось</w:t>
      </w:r>
      <w:r w:rsidRPr="009C64C6">
        <w:rPr>
          <w:rFonts w:ascii="Times New Roman" w:hAnsi="Times New Roman" w:cs="Times New Roman"/>
          <w:sz w:val="27"/>
          <w:szCs w:val="27"/>
        </w:rPr>
        <w:t xml:space="preserve"> жеребьевкой.</w:t>
      </w:r>
      <w:r w:rsidR="00224EB1">
        <w:rPr>
          <w:rFonts w:ascii="Times New Roman" w:hAnsi="Times New Roman" w:cs="Times New Roman"/>
          <w:sz w:val="27"/>
          <w:szCs w:val="27"/>
        </w:rPr>
        <w:t xml:space="preserve"> </w:t>
      </w:r>
      <w:r w:rsidRPr="009C64C6">
        <w:rPr>
          <w:rFonts w:ascii="Times New Roman" w:hAnsi="Times New Roman" w:cs="Times New Roman"/>
          <w:sz w:val="27"/>
          <w:szCs w:val="27"/>
        </w:rPr>
        <w:t>Выполнение практического задания фиксир</w:t>
      </w:r>
      <w:r w:rsidR="00AE515F">
        <w:rPr>
          <w:rFonts w:ascii="Times New Roman" w:hAnsi="Times New Roman" w:cs="Times New Roman"/>
          <w:sz w:val="27"/>
          <w:szCs w:val="27"/>
        </w:rPr>
        <w:t>овалось</w:t>
      </w:r>
      <w:r w:rsidRPr="009C64C6">
        <w:rPr>
          <w:rFonts w:ascii="Times New Roman" w:hAnsi="Times New Roman" w:cs="Times New Roman"/>
          <w:sz w:val="27"/>
          <w:szCs w:val="27"/>
        </w:rPr>
        <w:t xml:space="preserve"> секундомером и видеосъемкой (при необходимости).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До начала конкурсных мероприятий всему составу участников предоставля</w:t>
      </w:r>
      <w:r w:rsidR="00AE515F">
        <w:rPr>
          <w:rFonts w:ascii="Times New Roman" w:hAnsi="Times New Roman" w:cs="Times New Roman"/>
          <w:sz w:val="27"/>
          <w:szCs w:val="27"/>
        </w:rPr>
        <w:t>лось</w:t>
      </w:r>
      <w:r w:rsidRPr="009C64C6">
        <w:rPr>
          <w:rFonts w:ascii="Times New Roman" w:hAnsi="Times New Roman" w:cs="Times New Roman"/>
          <w:sz w:val="27"/>
          <w:szCs w:val="27"/>
        </w:rPr>
        <w:t xml:space="preserve"> 15 минут для изучения площадки. По согласованию с членами экспертной группы допускается использование привезенного участниками с собой инструмента (инструмент должен быть сертифицирован и разрешен Ростехнадзором на применение).</w:t>
      </w:r>
    </w:p>
    <w:p w:rsidR="009C64C6" w:rsidRP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C64C6">
        <w:rPr>
          <w:rFonts w:ascii="Times New Roman" w:hAnsi="Times New Roman" w:cs="Times New Roman"/>
          <w:sz w:val="27"/>
          <w:szCs w:val="27"/>
        </w:rPr>
        <w:t>Продолжительность выполнения практического задания составляет не более 25 минут. В ходе выполнения практического задания конкурсанты комментируют произв</w:t>
      </w:r>
      <w:r w:rsidR="00A02E26">
        <w:rPr>
          <w:rFonts w:ascii="Times New Roman" w:hAnsi="Times New Roman" w:cs="Times New Roman"/>
          <w:sz w:val="27"/>
          <w:szCs w:val="27"/>
        </w:rPr>
        <w:t xml:space="preserve">одимые действия и операции для </w:t>
      </w:r>
      <w:r w:rsidRPr="009C64C6">
        <w:rPr>
          <w:rFonts w:ascii="Times New Roman" w:hAnsi="Times New Roman" w:cs="Times New Roman"/>
          <w:sz w:val="27"/>
          <w:szCs w:val="27"/>
        </w:rPr>
        <w:t>экспертной группы. Фиксируют показания приборов и результаты проведенных замеров.</w:t>
      </w:r>
    </w:p>
    <w:p w:rsidR="009C64C6" w:rsidRDefault="009C64C6" w:rsidP="007B7CB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Практические задания в 2018 году:</w:t>
      </w:r>
    </w:p>
    <w:p w:rsid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 </w:t>
      </w:r>
      <w:r w:rsidR="00F92A65">
        <w:rPr>
          <w:rFonts w:ascii="Times New Roman" w:hAnsi="Times New Roman" w:cs="Times New Roman"/>
          <w:sz w:val="27"/>
          <w:szCs w:val="27"/>
        </w:rPr>
        <w:t>Замена вентиля на до</w:t>
      </w:r>
      <w:r>
        <w:rPr>
          <w:rFonts w:ascii="Times New Roman" w:hAnsi="Times New Roman" w:cs="Times New Roman"/>
          <w:sz w:val="27"/>
          <w:szCs w:val="27"/>
        </w:rPr>
        <w:t>бывающей скважине.</w:t>
      </w:r>
    </w:p>
    <w:p w:rsidR="009C64C6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 Замер динамического уровня на добывающей скважине</w:t>
      </w:r>
    </w:p>
    <w:p w:rsidR="009C64C6" w:rsidRDefault="00F92A65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 Замер суточной производ</w:t>
      </w:r>
      <w:r w:rsidR="009C64C6">
        <w:rPr>
          <w:rFonts w:ascii="Times New Roman" w:hAnsi="Times New Roman" w:cs="Times New Roman"/>
          <w:sz w:val="27"/>
          <w:szCs w:val="27"/>
        </w:rPr>
        <w:t>ительности добывающей скважины</w:t>
      </w:r>
    </w:p>
    <w:p w:rsidR="009C64C6" w:rsidRPr="00490CE2" w:rsidRDefault="009C64C6" w:rsidP="007B7CB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0CE2">
        <w:rPr>
          <w:rFonts w:ascii="Times New Roman" w:hAnsi="Times New Roman" w:cs="Times New Roman"/>
          <w:sz w:val="27"/>
          <w:szCs w:val="27"/>
        </w:rPr>
        <w:t>Победителю и призерам конкурса вруча</w:t>
      </w:r>
      <w:r w:rsidR="00942257" w:rsidRPr="00490CE2">
        <w:rPr>
          <w:rFonts w:ascii="Times New Roman" w:hAnsi="Times New Roman" w:cs="Times New Roman"/>
          <w:sz w:val="27"/>
          <w:szCs w:val="27"/>
        </w:rPr>
        <w:t>лись</w:t>
      </w:r>
      <w:r w:rsidRPr="00490CE2">
        <w:rPr>
          <w:rFonts w:ascii="Times New Roman" w:hAnsi="Times New Roman" w:cs="Times New Roman"/>
          <w:sz w:val="27"/>
          <w:szCs w:val="27"/>
        </w:rPr>
        <w:t xml:space="preserve"> дипломы, подписанные Министром труда и социальной защиты Российской Федерации, выплачива</w:t>
      </w:r>
      <w:r w:rsidR="004621AE">
        <w:rPr>
          <w:rFonts w:ascii="Times New Roman" w:hAnsi="Times New Roman" w:cs="Times New Roman"/>
          <w:sz w:val="27"/>
          <w:szCs w:val="27"/>
        </w:rPr>
        <w:t>лось</w:t>
      </w:r>
      <w:r w:rsidRPr="00490CE2">
        <w:rPr>
          <w:rFonts w:ascii="Times New Roman" w:hAnsi="Times New Roman" w:cs="Times New Roman"/>
          <w:sz w:val="27"/>
          <w:szCs w:val="27"/>
        </w:rPr>
        <w:t xml:space="preserve"> денежное поощрение в следующих размерах: </w:t>
      </w:r>
    </w:p>
    <w:p w:rsidR="009C64C6" w:rsidRPr="00490CE2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0CE2">
        <w:rPr>
          <w:rFonts w:ascii="Times New Roman" w:hAnsi="Times New Roman" w:cs="Times New Roman"/>
          <w:sz w:val="27"/>
          <w:szCs w:val="27"/>
        </w:rPr>
        <w:t xml:space="preserve">- 1 место – 300 000 рублей. </w:t>
      </w:r>
    </w:p>
    <w:p w:rsidR="009C64C6" w:rsidRPr="00490CE2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0CE2">
        <w:rPr>
          <w:rFonts w:ascii="Times New Roman" w:hAnsi="Times New Roman" w:cs="Times New Roman"/>
          <w:sz w:val="27"/>
          <w:szCs w:val="27"/>
        </w:rPr>
        <w:t>- 2 место – 200 000 рублей.</w:t>
      </w:r>
    </w:p>
    <w:p w:rsidR="009C64C6" w:rsidRPr="00490CE2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0CE2">
        <w:rPr>
          <w:rFonts w:ascii="Times New Roman" w:hAnsi="Times New Roman" w:cs="Times New Roman"/>
          <w:sz w:val="27"/>
          <w:szCs w:val="27"/>
        </w:rPr>
        <w:t>- 3 место – 100 000 рублей.</w:t>
      </w:r>
    </w:p>
    <w:p w:rsidR="009C64C6" w:rsidRPr="00490CE2" w:rsidRDefault="009C64C6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0CE2">
        <w:rPr>
          <w:rFonts w:ascii="Times New Roman" w:hAnsi="Times New Roman" w:cs="Times New Roman"/>
          <w:sz w:val="27"/>
          <w:szCs w:val="27"/>
        </w:rPr>
        <w:t>Победитель конкурса в номинации «Лучший оператор по добыче нефти и газа», занявший 1 место, приглашается на торжественное награждение в Дом Правительства Российской Федерации весной 2019 года вместе с победителями федеральных этапов Всероссийского конкурса профессионального мастерства «Лучший по профессии» в 2018 году в других номинациях.</w:t>
      </w:r>
    </w:p>
    <w:p w:rsidR="00A02E26" w:rsidRDefault="00A02E26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50D24" w:rsidRPr="00490CE2" w:rsidRDefault="00050D24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90CE2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Pr="00050D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период с 12 по 14 декабря 2018 года в г. Петропавловске-Камчатском на базе ООО НПП «КОМПЛЕКС» и ООО «Камчатский учебно-аттестационный и технико-диагностический центр» Агентством инвестиций и предпринимательства Камчатского края</w:t>
      </w:r>
      <w:r w:rsidRPr="00490CE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50D2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</w:t>
      </w:r>
      <w:r w:rsidRPr="00490CE2">
        <w:rPr>
          <w:rFonts w:ascii="Times New Roman" w:eastAsia="Times New Roman" w:hAnsi="Times New Roman" w:cs="Times New Roman"/>
          <w:sz w:val="27"/>
          <w:szCs w:val="27"/>
          <w:lang w:eastAsia="ru-RU"/>
        </w:rPr>
        <w:t>одился</w:t>
      </w:r>
      <w:r w:rsidRPr="00050D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региональный этап Всероссийского конкурса в номинации «Лучший сварщик». </w:t>
      </w:r>
      <w:r w:rsidRPr="00490CE2">
        <w:rPr>
          <w:rFonts w:ascii="Times New Roman" w:eastAsia="Times New Roman" w:hAnsi="Times New Roman" w:cs="Times New Roman"/>
          <w:sz w:val="27"/>
          <w:szCs w:val="27"/>
          <w:lang w:eastAsia="ru-RU"/>
        </w:rPr>
        <w:t>В конкурсе принимали участие специалисты, стаж которых составляет не менее пяти лет работы по профессии.</w:t>
      </w:r>
    </w:p>
    <w:p w:rsidR="00050D24" w:rsidRPr="00050D24" w:rsidRDefault="00050D24" w:rsidP="009422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50D24">
        <w:rPr>
          <w:rFonts w:ascii="Times New Roman" w:eastAsia="Times New Roman" w:hAnsi="Times New Roman" w:cs="Times New Roman"/>
          <w:sz w:val="27"/>
          <w:szCs w:val="27"/>
          <w:lang w:eastAsia="ru-RU"/>
        </w:rPr>
        <w:t>Победителю и призерам регионального этапа Конкурса вруча</w:t>
      </w:r>
      <w:r w:rsidRPr="00490CE2">
        <w:rPr>
          <w:rFonts w:ascii="Times New Roman" w:eastAsia="Times New Roman" w:hAnsi="Times New Roman" w:cs="Times New Roman"/>
          <w:sz w:val="27"/>
          <w:szCs w:val="27"/>
          <w:lang w:eastAsia="ru-RU"/>
        </w:rPr>
        <w:t>лись</w:t>
      </w:r>
      <w:r w:rsidRPr="00050D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дипломы и выплачива</w:t>
      </w:r>
      <w:r w:rsidRPr="00490CE2">
        <w:rPr>
          <w:rFonts w:ascii="Times New Roman" w:eastAsia="Times New Roman" w:hAnsi="Times New Roman" w:cs="Times New Roman"/>
          <w:sz w:val="27"/>
          <w:szCs w:val="27"/>
          <w:lang w:eastAsia="ru-RU"/>
        </w:rPr>
        <w:t>лись</w:t>
      </w:r>
      <w:r w:rsidRPr="00050D2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денежные поощрения в следующих размерах: </w:t>
      </w:r>
    </w:p>
    <w:p w:rsidR="00050D24" w:rsidRPr="00050D24" w:rsidRDefault="00050D24" w:rsidP="00942257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050D24">
        <w:rPr>
          <w:rFonts w:ascii="Times New Roman" w:eastAsia="Calibri" w:hAnsi="Times New Roman" w:cs="Times New Roman"/>
          <w:sz w:val="27"/>
          <w:szCs w:val="27"/>
        </w:rPr>
        <w:t>1 место – 50 000 рублей;</w:t>
      </w:r>
    </w:p>
    <w:p w:rsidR="00050D24" w:rsidRPr="00050D24" w:rsidRDefault="00050D24" w:rsidP="00942257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050D24">
        <w:rPr>
          <w:rFonts w:ascii="Times New Roman" w:eastAsia="Calibri" w:hAnsi="Times New Roman" w:cs="Times New Roman"/>
          <w:sz w:val="27"/>
          <w:szCs w:val="27"/>
        </w:rPr>
        <w:t>2 место – 30 000 рублей;</w:t>
      </w:r>
    </w:p>
    <w:p w:rsidR="00050D24" w:rsidRPr="00050D24" w:rsidRDefault="00050D24" w:rsidP="00942257">
      <w:pPr>
        <w:numPr>
          <w:ilvl w:val="0"/>
          <w:numId w:val="3"/>
        </w:numPr>
        <w:spacing w:after="0" w:line="240" w:lineRule="auto"/>
        <w:ind w:hanging="357"/>
        <w:contextualSpacing/>
        <w:jc w:val="both"/>
        <w:rPr>
          <w:rFonts w:ascii="Calibri" w:eastAsia="Calibri" w:hAnsi="Calibri" w:cs="Times New Roman"/>
          <w:sz w:val="27"/>
          <w:szCs w:val="27"/>
        </w:rPr>
      </w:pPr>
      <w:r w:rsidRPr="00050D24">
        <w:rPr>
          <w:rFonts w:ascii="Times New Roman" w:eastAsia="Calibri" w:hAnsi="Times New Roman" w:cs="Times New Roman"/>
          <w:sz w:val="27"/>
          <w:szCs w:val="27"/>
        </w:rPr>
        <w:t>3 место – 20 000 рублей.</w:t>
      </w:r>
    </w:p>
    <w:p w:rsidR="00FB7E43" w:rsidRPr="00490CE2" w:rsidRDefault="00050D24" w:rsidP="00942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90CE2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 участия в конкурсе заявилось 20 человек из 11 компаний. Все победители явля</w:t>
      </w:r>
      <w:r w:rsidR="007B7CBC">
        <w:rPr>
          <w:rFonts w:ascii="Times New Roman" w:eastAsia="Times New Roman" w:hAnsi="Times New Roman" w:cs="Times New Roman"/>
          <w:sz w:val="27"/>
          <w:szCs w:val="27"/>
          <w:lang w:eastAsia="ru-RU"/>
        </w:rPr>
        <w:t>лись</w:t>
      </w:r>
      <w:r w:rsidRPr="00490CE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сотрудниками ООО «Газпром трансгаз Томск».</w:t>
      </w:r>
    </w:p>
    <w:sectPr w:rsidR="00FB7E43" w:rsidRPr="00490CE2" w:rsidSect="00317C31">
      <w:footerReference w:type="default" r:id="rId8"/>
      <w:pgSz w:w="11906" w:h="16838"/>
      <w:pgMar w:top="709" w:right="850" w:bottom="851" w:left="1701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922" w:rsidRDefault="00671922" w:rsidP="00FB7E43">
      <w:pPr>
        <w:spacing w:after="0" w:line="240" w:lineRule="auto"/>
      </w:pPr>
      <w:r>
        <w:separator/>
      </w:r>
    </w:p>
  </w:endnote>
  <w:endnote w:type="continuationSeparator" w:id="0">
    <w:p w:rsidR="00671922" w:rsidRDefault="00671922" w:rsidP="00FB7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5296101"/>
      <w:docPartObj>
        <w:docPartGallery w:val="Page Numbers (Bottom of Page)"/>
        <w:docPartUnique/>
      </w:docPartObj>
    </w:sdtPr>
    <w:sdtEndPr/>
    <w:sdtContent>
      <w:p w:rsidR="00C229E4" w:rsidRDefault="00C229E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11A">
          <w:rPr>
            <w:noProof/>
          </w:rPr>
          <w:t>3</w:t>
        </w:r>
        <w:r>
          <w:fldChar w:fldCharType="end"/>
        </w:r>
      </w:p>
    </w:sdtContent>
  </w:sdt>
  <w:p w:rsidR="00C229E4" w:rsidRDefault="00C229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922" w:rsidRDefault="00671922" w:rsidP="00FB7E43">
      <w:pPr>
        <w:spacing w:after="0" w:line="240" w:lineRule="auto"/>
      </w:pPr>
      <w:r>
        <w:separator/>
      </w:r>
    </w:p>
  </w:footnote>
  <w:footnote w:type="continuationSeparator" w:id="0">
    <w:p w:rsidR="00671922" w:rsidRDefault="00671922" w:rsidP="00FB7E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A32C4"/>
    <w:multiLevelType w:val="hybridMultilevel"/>
    <w:tmpl w:val="3E2A4836"/>
    <w:lvl w:ilvl="0" w:tplc="704231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09C5D29"/>
    <w:multiLevelType w:val="hybridMultilevel"/>
    <w:tmpl w:val="62003320"/>
    <w:lvl w:ilvl="0" w:tplc="CF766CD2">
      <w:start w:val="1"/>
      <w:numFmt w:val="bullet"/>
      <w:lvlText w:val="–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2A44D2D"/>
    <w:multiLevelType w:val="hybridMultilevel"/>
    <w:tmpl w:val="F2484C88"/>
    <w:lvl w:ilvl="0" w:tplc="9016073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9E8"/>
    <w:rsid w:val="00050D24"/>
    <w:rsid w:val="000A27B2"/>
    <w:rsid w:val="001201C5"/>
    <w:rsid w:val="0018275E"/>
    <w:rsid w:val="001964CC"/>
    <w:rsid w:val="001E680B"/>
    <w:rsid w:val="0021419C"/>
    <w:rsid w:val="00224EB1"/>
    <w:rsid w:val="002462F9"/>
    <w:rsid w:val="0027623E"/>
    <w:rsid w:val="002947BF"/>
    <w:rsid w:val="002B2694"/>
    <w:rsid w:val="003107A0"/>
    <w:rsid w:val="00317C31"/>
    <w:rsid w:val="003D6870"/>
    <w:rsid w:val="004621AE"/>
    <w:rsid w:val="00490CE2"/>
    <w:rsid w:val="004D057D"/>
    <w:rsid w:val="00583A41"/>
    <w:rsid w:val="005846A7"/>
    <w:rsid w:val="005F2864"/>
    <w:rsid w:val="00671922"/>
    <w:rsid w:val="006F45B8"/>
    <w:rsid w:val="007B7CBC"/>
    <w:rsid w:val="008E6D62"/>
    <w:rsid w:val="0093453A"/>
    <w:rsid w:val="00942257"/>
    <w:rsid w:val="009659E8"/>
    <w:rsid w:val="00966FFF"/>
    <w:rsid w:val="009A53CC"/>
    <w:rsid w:val="009C64C6"/>
    <w:rsid w:val="00A02E26"/>
    <w:rsid w:val="00A11D07"/>
    <w:rsid w:val="00A25487"/>
    <w:rsid w:val="00A4631D"/>
    <w:rsid w:val="00A93420"/>
    <w:rsid w:val="00AE515F"/>
    <w:rsid w:val="00B3411A"/>
    <w:rsid w:val="00B46C7D"/>
    <w:rsid w:val="00C229E4"/>
    <w:rsid w:val="00D91805"/>
    <w:rsid w:val="00DB2962"/>
    <w:rsid w:val="00DD76B1"/>
    <w:rsid w:val="00DE1CDA"/>
    <w:rsid w:val="00E37FF4"/>
    <w:rsid w:val="00E40191"/>
    <w:rsid w:val="00E75C4B"/>
    <w:rsid w:val="00F92A65"/>
    <w:rsid w:val="00FB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263F10-1AF1-4F8D-80B7-69176C2C7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E43"/>
  </w:style>
  <w:style w:type="paragraph" w:styleId="a5">
    <w:name w:val="footer"/>
    <w:basedOn w:val="a"/>
    <w:link w:val="a6"/>
    <w:uiPriority w:val="99"/>
    <w:unhideWhenUsed/>
    <w:rsid w:val="00FB7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7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DF65A-B904-42A2-BECB-35D2D6A13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Пустовалова Евгения Михайловна</dc:creator>
  <cp:keywords/>
  <dc:description/>
  <cp:lastModifiedBy>Касьянюк Елена Евгеньевна</cp:lastModifiedBy>
  <cp:revision>2</cp:revision>
  <dcterms:created xsi:type="dcterms:W3CDTF">2019-02-25T01:53:00Z</dcterms:created>
  <dcterms:modified xsi:type="dcterms:W3CDTF">2019-02-25T01:53:00Z</dcterms:modified>
</cp:coreProperties>
</file>